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5FE6" w14:textId="77777777" w:rsidR="00C01282" w:rsidRDefault="00C01282">
      <w:pPr>
        <w:spacing w:after="0" w:line="259" w:lineRule="auto"/>
        <w:ind w:left="-2592" w:right="9821"/>
        <w:jc w:val="left"/>
      </w:pPr>
    </w:p>
    <w:tbl>
      <w:tblPr>
        <w:tblStyle w:val="TableGrid"/>
        <w:tblW w:w="11428" w:type="dxa"/>
        <w:tblInd w:w="-2469" w:type="dxa"/>
        <w:tblCellMar>
          <w:top w:w="10" w:type="dxa"/>
          <w:left w:w="0" w:type="dxa"/>
          <w:bottom w:w="0" w:type="dxa"/>
          <w:right w:w="0" w:type="dxa"/>
        </w:tblCellMar>
        <w:tblLook w:val="04A0" w:firstRow="1" w:lastRow="0" w:firstColumn="1" w:lastColumn="0" w:noHBand="0" w:noVBand="1"/>
      </w:tblPr>
      <w:tblGrid>
        <w:gridCol w:w="11071"/>
        <w:gridCol w:w="1028"/>
        <w:gridCol w:w="1496"/>
      </w:tblGrid>
      <w:tr w:rsidR="00C01282" w14:paraId="23CEB9A4" w14:textId="77777777">
        <w:trPr>
          <w:trHeight w:val="11854"/>
        </w:trPr>
        <w:tc>
          <w:tcPr>
            <w:tcW w:w="9919" w:type="dxa"/>
            <w:gridSpan w:val="2"/>
            <w:tcBorders>
              <w:top w:val="nil"/>
              <w:left w:val="nil"/>
              <w:bottom w:val="nil"/>
              <w:right w:val="single" w:sz="2" w:space="0" w:color="000000"/>
            </w:tcBorders>
          </w:tcPr>
          <w:p w14:paraId="5DDDCBDA" w14:textId="77777777" w:rsidR="00C01282" w:rsidRDefault="00EC45D5">
            <w:pPr>
              <w:spacing w:after="160" w:line="259" w:lineRule="auto"/>
              <w:jc w:val="left"/>
            </w:pPr>
            <w:bookmarkStart w:id="0" w:name="_GoBack"/>
            <w:bookmarkEnd w:id="0"/>
            <w:r>
              <w:rPr>
                <w:noProof/>
              </w:rPr>
              <w:drawing>
                <wp:inline distT="0" distB="0" distL="0" distR="0" wp14:anchorId="12613381" wp14:editId="36019CAD">
                  <wp:extent cx="7680960" cy="2202180"/>
                  <wp:effectExtent l="0" t="0" r="0" b="7620"/>
                  <wp:docPr id="1" name="Afbeelding 1" descr="C:\Users\mmh\AppData\Local\Microsoft\Windows\INetCache\Content.MSO\DA36F0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h\AppData\Local\Microsoft\Windows\INetCache\Content.MSO\DA36F00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0960" cy="2202180"/>
                          </a:xfrm>
                          <a:prstGeom prst="rect">
                            <a:avLst/>
                          </a:prstGeom>
                          <a:noFill/>
                          <a:ln>
                            <a:noFill/>
                          </a:ln>
                        </pic:spPr>
                      </pic:pic>
                    </a:graphicData>
                  </a:graphic>
                </wp:inline>
              </w:drawing>
            </w:r>
          </w:p>
        </w:tc>
        <w:tc>
          <w:tcPr>
            <w:tcW w:w="1509" w:type="dxa"/>
            <w:vMerge w:val="restart"/>
            <w:tcBorders>
              <w:top w:val="single" w:sz="2" w:space="0" w:color="000000"/>
              <w:left w:val="nil"/>
              <w:bottom w:val="single" w:sz="2" w:space="0" w:color="000000"/>
              <w:right w:val="nil"/>
            </w:tcBorders>
          </w:tcPr>
          <w:p w14:paraId="20E2471C" w14:textId="77777777" w:rsidR="00C01282" w:rsidRDefault="00EC45D5">
            <w:pPr>
              <w:spacing w:after="0" w:line="259" w:lineRule="auto"/>
              <w:ind w:left="-48"/>
              <w:jc w:val="left"/>
            </w:pPr>
            <w:r>
              <w:rPr>
                <w:noProof/>
              </w:rPr>
              <w:drawing>
                <wp:inline distT="0" distB="0" distL="0" distR="0" wp14:anchorId="7ABEB724" wp14:editId="0184E2E8">
                  <wp:extent cx="978474" cy="10388078"/>
                  <wp:effectExtent l="0" t="0" r="0" b="0"/>
                  <wp:docPr id="1954" name="Picture 1954"/>
                  <wp:cNvGraphicFramePr/>
                  <a:graphic xmlns:a="http://schemas.openxmlformats.org/drawingml/2006/main">
                    <a:graphicData uri="http://schemas.openxmlformats.org/drawingml/2006/picture">
                      <pic:pic xmlns:pic="http://schemas.openxmlformats.org/drawingml/2006/picture">
                        <pic:nvPicPr>
                          <pic:cNvPr id="1954" name="Picture 1954"/>
                          <pic:cNvPicPr/>
                        </pic:nvPicPr>
                        <pic:blipFill>
                          <a:blip r:embed="rId8"/>
                          <a:stretch>
                            <a:fillRect/>
                          </a:stretch>
                        </pic:blipFill>
                        <pic:spPr>
                          <a:xfrm>
                            <a:off x="0" y="0"/>
                            <a:ext cx="978474" cy="10388078"/>
                          </a:xfrm>
                          <a:prstGeom prst="rect">
                            <a:avLst/>
                          </a:prstGeom>
                        </pic:spPr>
                      </pic:pic>
                    </a:graphicData>
                  </a:graphic>
                </wp:inline>
              </w:drawing>
            </w:r>
          </w:p>
        </w:tc>
      </w:tr>
      <w:tr w:rsidR="00C01282" w14:paraId="19075DD7" w14:textId="77777777">
        <w:trPr>
          <w:trHeight w:val="4570"/>
        </w:trPr>
        <w:tc>
          <w:tcPr>
            <w:tcW w:w="9055" w:type="dxa"/>
            <w:tcBorders>
              <w:top w:val="nil"/>
              <w:left w:val="nil"/>
              <w:bottom w:val="single" w:sz="2" w:space="0" w:color="000000"/>
              <w:right w:val="single" w:sz="2" w:space="0" w:color="000000"/>
            </w:tcBorders>
          </w:tcPr>
          <w:p w14:paraId="4CB49275" w14:textId="77777777" w:rsidR="00C01282" w:rsidRDefault="00EC45D5">
            <w:pPr>
              <w:spacing w:after="0" w:line="259" w:lineRule="auto"/>
              <w:ind w:left="1269"/>
              <w:jc w:val="left"/>
            </w:pPr>
            <w:r>
              <w:rPr>
                <w:sz w:val="26"/>
              </w:rPr>
              <w:lastRenderedPageBreak/>
              <w:t>4-3 Betoog</w:t>
            </w:r>
          </w:p>
          <w:p w14:paraId="46637017" w14:textId="77777777" w:rsidR="00C01282" w:rsidRDefault="00EC45D5">
            <w:pPr>
              <w:spacing w:after="307" w:line="235" w:lineRule="auto"/>
              <w:ind w:left="309" w:right="576" w:firstLine="19"/>
            </w:pPr>
            <w:r>
              <w:rPr>
                <w:noProof/>
              </w:rPr>
              <w:drawing>
                <wp:anchor distT="0" distB="0" distL="114300" distR="114300" simplePos="0" relativeHeight="251658240" behindDoc="0" locked="0" layoutInCell="1" allowOverlap="0" wp14:anchorId="62019773" wp14:editId="721C0751">
                  <wp:simplePos x="0" y="0"/>
                  <wp:positionH relativeFrom="column">
                    <wp:posOffset>196228</wp:posOffset>
                  </wp:positionH>
                  <wp:positionV relativeFrom="paragraph">
                    <wp:posOffset>134720</wp:posOffset>
                  </wp:positionV>
                  <wp:extent cx="67061" cy="658399"/>
                  <wp:effectExtent l="0" t="0" r="0" b="0"/>
                  <wp:wrapSquare wrapText="bothSides"/>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9"/>
                          <a:stretch>
                            <a:fillRect/>
                          </a:stretch>
                        </pic:blipFill>
                        <pic:spPr>
                          <a:xfrm>
                            <a:off x="0" y="0"/>
                            <a:ext cx="67061" cy="658399"/>
                          </a:xfrm>
                          <a:prstGeom prst="rect">
                            <a:avLst/>
                          </a:prstGeom>
                        </pic:spPr>
                      </pic:pic>
                    </a:graphicData>
                  </a:graphic>
                </wp:anchor>
              </w:drawing>
            </w:r>
            <w:r>
              <w:t>Met een betoog probeer je de lezer te overtuigen van jouw mening. Wanneer je feitelijke informatie geeft, is dat alleen om jouw mening te ondersteunen. Anders dan bij een uiteenzetting en een beschouwing is het informeren van de lezer dus niet je belangrij</w:t>
            </w:r>
            <w:r>
              <w:t>kste doel.</w:t>
            </w:r>
          </w:p>
          <w:p w14:paraId="6FCFF72C" w14:textId="77777777" w:rsidR="00C01282" w:rsidRDefault="00EC45D5">
            <w:pPr>
              <w:spacing w:after="420" w:line="238" w:lineRule="auto"/>
              <w:ind w:left="1269" w:right="264" w:firstLine="14"/>
              <w:jc w:val="left"/>
            </w:pPr>
            <w:r>
              <w:t>Kenmerkend voor het betoog is de argumentatie. Je geeft een stelling of vraagstelling. Je geeft jouw mening over de (vraag)stelling. Dit noem je het standpunt. Je beargumenteert dat standpunt vervolgens. Dit doe je door argumenten vóór jouw standpunt te ge</w:t>
            </w:r>
            <w:r>
              <w:t>ven, maar ook door tegenargumenten te geven die je vervolgens ontkracht. In de paragrafen 15.2 en 15-3 van deel 4 lees je meer over argumentatie.</w:t>
            </w:r>
          </w:p>
          <w:p w14:paraId="184A4481" w14:textId="77777777" w:rsidR="00C01282" w:rsidRDefault="00EC45D5">
            <w:pPr>
              <w:spacing w:after="0" w:line="259" w:lineRule="auto"/>
              <w:ind w:left="16"/>
              <w:jc w:val="left"/>
            </w:pPr>
            <w:r>
              <w:rPr>
                <w:noProof/>
              </w:rPr>
              <w:drawing>
                <wp:inline distT="0" distB="0" distL="0" distR="0" wp14:anchorId="3851B359" wp14:editId="315A402A">
                  <wp:extent cx="5739770" cy="256044"/>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0"/>
                          <a:stretch>
                            <a:fillRect/>
                          </a:stretch>
                        </pic:blipFill>
                        <pic:spPr>
                          <a:xfrm>
                            <a:off x="0" y="0"/>
                            <a:ext cx="5739770" cy="256044"/>
                          </a:xfrm>
                          <a:prstGeom prst="rect">
                            <a:avLst/>
                          </a:prstGeom>
                        </pic:spPr>
                      </pic:pic>
                    </a:graphicData>
                  </a:graphic>
                </wp:inline>
              </w:drawing>
            </w:r>
          </w:p>
        </w:tc>
        <w:tc>
          <w:tcPr>
            <w:tcW w:w="864" w:type="dxa"/>
            <w:tcBorders>
              <w:top w:val="single" w:sz="2" w:space="0" w:color="000000"/>
              <w:left w:val="single" w:sz="2" w:space="0" w:color="000000"/>
              <w:bottom w:val="single" w:sz="2" w:space="0" w:color="000000"/>
              <w:right w:val="nil"/>
            </w:tcBorders>
          </w:tcPr>
          <w:p w14:paraId="7432C387" w14:textId="77777777" w:rsidR="00C01282" w:rsidRDefault="00EC45D5">
            <w:pPr>
              <w:spacing w:after="0" w:line="259" w:lineRule="auto"/>
              <w:jc w:val="left"/>
            </w:pPr>
            <w:r>
              <w:rPr>
                <w:noProof/>
              </w:rPr>
              <w:drawing>
                <wp:inline distT="0" distB="0" distL="0" distR="0" wp14:anchorId="6E5C5522" wp14:editId="673AFD4C">
                  <wp:extent cx="518195" cy="2874401"/>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11"/>
                          <a:stretch>
                            <a:fillRect/>
                          </a:stretch>
                        </pic:blipFill>
                        <pic:spPr>
                          <a:xfrm>
                            <a:off x="0" y="0"/>
                            <a:ext cx="518195" cy="2874401"/>
                          </a:xfrm>
                          <a:prstGeom prst="rect">
                            <a:avLst/>
                          </a:prstGeom>
                        </pic:spPr>
                      </pic:pic>
                    </a:graphicData>
                  </a:graphic>
                </wp:inline>
              </w:drawing>
            </w:r>
          </w:p>
        </w:tc>
        <w:tc>
          <w:tcPr>
            <w:tcW w:w="0" w:type="auto"/>
            <w:vMerge/>
            <w:tcBorders>
              <w:top w:val="nil"/>
              <w:left w:val="nil"/>
              <w:bottom w:val="single" w:sz="2" w:space="0" w:color="000000"/>
              <w:right w:val="nil"/>
            </w:tcBorders>
          </w:tcPr>
          <w:p w14:paraId="5A841ADC" w14:textId="77777777" w:rsidR="00C01282" w:rsidRDefault="00C01282">
            <w:pPr>
              <w:spacing w:after="160" w:line="259" w:lineRule="auto"/>
              <w:jc w:val="left"/>
            </w:pPr>
          </w:p>
        </w:tc>
      </w:tr>
    </w:tbl>
    <w:p w14:paraId="4AA7B482" w14:textId="77777777" w:rsidR="00C01282" w:rsidRDefault="00EC45D5">
      <w:pPr>
        <w:ind w:left="9" w:right="14"/>
      </w:pPr>
      <w:r>
        <w:lastRenderedPageBreak/>
        <w:t>De kenmerken van een betoog zijn:</w:t>
      </w:r>
    </w:p>
    <w:p w14:paraId="1EC4A9EF" w14:textId="77777777" w:rsidR="00C01282" w:rsidRDefault="00EC45D5">
      <w:pPr>
        <w:ind w:left="283" w:right="14"/>
      </w:pPr>
      <w:r>
        <w:t xml:space="preserve">Het </w:t>
      </w:r>
      <w:proofErr w:type="spellStart"/>
      <w:r>
        <w:t>schrijfdoet</w:t>
      </w:r>
      <w:proofErr w:type="spellEnd"/>
      <w:r>
        <w:t xml:space="preserve"> is overtuigen.</w:t>
      </w:r>
    </w:p>
    <w:p w14:paraId="79B7ECF8" w14:textId="77777777" w:rsidR="00C01282" w:rsidRDefault="00EC45D5">
      <w:pPr>
        <w:ind w:left="283" w:right="14"/>
      </w:pPr>
      <w:r>
        <w:t>In de tekst staat één mening centraal.</w:t>
      </w:r>
    </w:p>
    <w:p w14:paraId="200ADA4F" w14:textId="77777777" w:rsidR="00C01282" w:rsidRDefault="00EC45D5">
      <w:pPr>
        <w:ind w:left="269" w:right="14"/>
      </w:pPr>
      <w:r>
        <w:t>Je neemt een standpunt in en verdedigt dit met argumenten.</w:t>
      </w:r>
    </w:p>
    <w:p w14:paraId="5B65D80C" w14:textId="77777777" w:rsidR="00C01282" w:rsidRDefault="00EC45D5">
      <w:pPr>
        <w:spacing w:after="254"/>
        <w:ind w:left="269" w:right="2501"/>
      </w:pPr>
      <w:r>
        <w:t>Je wilt dat anderen jouw standpunt overnemen. De hoofdgedachte van de tekst is een mening.</w:t>
      </w:r>
    </w:p>
    <w:p w14:paraId="6D1E2BE8" w14:textId="77777777" w:rsidR="00C01282" w:rsidRDefault="00EC45D5">
      <w:pPr>
        <w:spacing w:after="262"/>
        <w:ind w:left="9" w:right="14"/>
      </w:pPr>
      <w:r>
        <w:t>In de inleiding van je betoog introduceer je- het onderwerp en je komt met een (vraag)stelling. Je probeer</w:t>
      </w:r>
      <w:r>
        <w:t xml:space="preserve">t de aandacht van de lezer te trekken door bijvoorbeeld een herkenbare situatie te schetsen. De lezer kan zich dan beter inleven in jouw </w:t>
      </w:r>
      <w:proofErr w:type="spellStart"/>
      <w:r>
        <w:t>standpünt</w:t>
      </w:r>
      <w:proofErr w:type="spellEnd"/>
      <w:r>
        <w:t>.</w:t>
      </w:r>
    </w:p>
    <w:p w14:paraId="39876489" w14:textId="77777777" w:rsidR="00C01282" w:rsidRDefault="00EC45D5">
      <w:pPr>
        <w:spacing w:after="271"/>
        <w:ind w:left="9" w:right="158"/>
      </w:pPr>
      <w:r>
        <w:t xml:space="preserve">In het middenstuk geef je aan wat jouw standpunt is ten opzichte van de (vraag)stelling. Vervolgens geef je </w:t>
      </w:r>
      <w:r>
        <w:t>argumenten vóór jouw standpunt. Ten slotte geef je tegenargumenten die je direct daarna ontkracht. Dit laatste maakt je betoog een stuk overtuigender, omdat je het probleem van twee kanten belicht. Maar in werkelijkheid onderbouw je alleen je eigen standpu</w:t>
      </w:r>
      <w:r>
        <w:t>nt.</w:t>
      </w:r>
    </w:p>
    <w:p w14:paraId="1A289BFC" w14:textId="77777777" w:rsidR="00C01282" w:rsidRDefault="00EC45D5">
      <w:pPr>
        <w:spacing w:after="245"/>
        <w:ind w:left="9" w:right="14"/>
      </w:pPr>
      <w:r>
        <w:t>In het slot herhaal je jouw standpunt en geef je een korte samenvatting van je onderbouwing. Wanneer je in de inleiding een vraagstelling hebt gegeven, geef je in het slot antwoord op deze vraag.</w:t>
      </w:r>
    </w:p>
    <w:p w14:paraId="22F4DF93" w14:textId="77777777" w:rsidR="00C01282" w:rsidRDefault="00EC45D5">
      <w:pPr>
        <w:spacing w:after="231"/>
        <w:ind w:left="9" w:right="14"/>
      </w:pPr>
      <w:r>
        <w:t>Een voorbeeld van de indeling van een betoog is:</w:t>
      </w:r>
    </w:p>
    <w:p w14:paraId="2731D9C1" w14:textId="77777777" w:rsidR="00C01282" w:rsidRDefault="00EC45D5">
      <w:pPr>
        <w:ind w:left="1713" w:right="14" w:hanging="1387"/>
      </w:pPr>
      <w:r>
        <w:t>Inleidi</w:t>
      </w:r>
      <w:r>
        <w:t>ng:</w:t>
      </w:r>
      <w:r>
        <w:tab/>
        <w:t>introductie onderwerp (drankmisbruik onder jongeren) aan de hand van een situatieschets over comazuipen;</w:t>
      </w:r>
    </w:p>
    <w:p w14:paraId="3E7B824D" w14:textId="77777777" w:rsidR="00C01282" w:rsidRDefault="00EC45D5">
      <w:pPr>
        <w:ind w:left="1714" w:right="14" w:hanging="226"/>
      </w:pPr>
      <w:r>
        <w:t>-- stelling: ouders moeten drankmisbruik door hun kinderen voorkomen.</w:t>
      </w:r>
    </w:p>
    <w:p w14:paraId="23429EDD" w14:textId="77777777" w:rsidR="00C01282" w:rsidRDefault="00EC45D5">
      <w:pPr>
        <w:ind w:left="1718" w:right="14" w:hanging="1382"/>
      </w:pPr>
      <w:r>
        <w:t>Middenstuk: — invloed ouders door het goede voorbeeld te geven (argument voor</w:t>
      </w:r>
      <w:r>
        <w:t>); invloed ouders door open gesprekken (argument voor); eigen wil van jongeren (argument tegen);</w:t>
      </w:r>
    </w:p>
    <w:p w14:paraId="4DD5446C" w14:textId="77777777" w:rsidR="00C01282" w:rsidRDefault="00EC45D5">
      <w:pPr>
        <w:ind w:left="1733" w:right="14" w:hanging="226"/>
      </w:pPr>
      <w:r>
        <w:t>-- ouders moeten hun gezag laten gelden (ontkrachting argument tegen).</w:t>
      </w:r>
    </w:p>
    <w:p w14:paraId="09AECFA9" w14:textId="77777777" w:rsidR="00C01282" w:rsidRDefault="00EC45D5">
      <w:pPr>
        <w:ind w:left="1733" w:right="115" w:hanging="1392"/>
      </w:pPr>
      <w:r>
        <w:t>Slot: conclusie: ouders moeten drankmisbruik door hun kinderen voorkomen door zelf het goede voorbeeld te geven en door open gesprekken over alcohol te voeren.</w:t>
      </w:r>
    </w:p>
    <w:sectPr w:rsidR="00C01282">
      <w:pgSz w:w="11900" w:h="16820"/>
      <w:pgMar w:top="266" w:right="2079" w:bottom="130" w:left="25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82"/>
    <w:rsid w:val="00C01282"/>
    <w:rsid w:val="00EC4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E1C4"/>
  <w15:docId w15:val="{770EA91C-1F2D-41ED-9D1D-EA3AD607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 w:line="266" w:lineRule="auto"/>
      <w:jc w:val="both"/>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9" ma:contentTypeDescription="Create a new document." ma:contentTypeScope="" ma:versionID="ef0ca37baba14ef6a9b07a4497f06a7c">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c3d0c8e0d864a1ace0aa085ff6ae1f26"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4F5AA-6F8F-491A-8D93-06B2ACE8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4E8FA-D412-4DB5-B857-0A4D2A3D3B9C}">
  <ds:schemaRefs>
    <ds:schemaRef ds:uri="http://schemas.microsoft.com/sharepoint/v3/contenttype/forms"/>
  </ds:schemaRefs>
</ds:datastoreItem>
</file>

<file path=customXml/itemProps3.xml><?xml version="1.0" encoding="utf-8"?>
<ds:datastoreItem xmlns:ds="http://schemas.openxmlformats.org/officeDocument/2006/customXml" ds:itemID="{189ED87E-F301-4A72-8A9C-D8DAF7F30B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DV_KLW_5012_BHC284e-20200324094920</vt:lpstr>
    </vt:vector>
  </TitlesOfParts>
  <Company>Kien</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DV_KLW_5012_BHC284e-20200324094920</dc:title>
  <dc:subject/>
  <dc:creator>Marianne Hartman</dc:creator>
  <cp:keywords/>
  <cp:lastModifiedBy>Marianne Hartman</cp:lastModifiedBy>
  <cp:revision>2</cp:revision>
  <dcterms:created xsi:type="dcterms:W3CDTF">2021-03-02T14:10:00Z</dcterms:created>
  <dcterms:modified xsi:type="dcterms:W3CDTF">2021-03-02T14:10:00Z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